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15" w:rsidRPr="00E50D8D" w:rsidRDefault="00025015" w:rsidP="00524D4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B533A" w:rsidRPr="00E50D8D" w:rsidRDefault="009B533A" w:rsidP="00524D4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4B84" w:rsidRPr="00E50D8D" w:rsidRDefault="00394B84" w:rsidP="00E50D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>СОВЕТ  НОВОПОКРОВСКОГО СЕЛЬСКОГО ПОСЕЛЕНИЯ</w:t>
      </w:r>
    </w:p>
    <w:p w:rsidR="00394B84" w:rsidRPr="00E50D8D" w:rsidRDefault="00394B84" w:rsidP="00E50D8D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>ГОРЬКОВСКОГО МУНИЦИПАЛЬНОГО РАЙОНА  ОМСКОЙ ОБЛАСТИ</w:t>
      </w:r>
    </w:p>
    <w:p w:rsidR="00394B84" w:rsidRPr="00E50D8D" w:rsidRDefault="00394B84" w:rsidP="00E50D8D">
      <w:pPr>
        <w:jc w:val="center"/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>61  сессия  4 Созыва</w:t>
      </w:r>
    </w:p>
    <w:p w:rsidR="00394B84" w:rsidRPr="00E50D8D" w:rsidRDefault="00394B84" w:rsidP="00E50D8D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E50D8D">
        <w:rPr>
          <w:rFonts w:ascii="Arial" w:hAnsi="Arial" w:cs="Arial"/>
          <w:sz w:val="24"/>
          <w:szCs w:val="24"/>
        </w:rPr>
        <w:t>Р</w:t>
      </w:r>
      <w:proofErr w:type="gramEnd"/>
      <w:r w:rsidRPr="00E50D8D">
        <w:rPr>
          <w:rFonts w:ascii="Arial" w:hAnsi="Arial" w:cs="Arial"/>
          <w:sz w:val="24"/>
          <w:szCs w:val="24"/>
        </w:rPr>
        <w:t xml:space="preserve"> Е Ш Е Н И Е</w:t>
      </w:r>
    </w:p>
    <w:p w:rsidR="00394B84" w:rsidRPr="00E50D8D" w:rsidRDefault="00394B84" w:rsidP="00E50D8D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E50D8D">
        <w:rPr>
          <w:rFonts w:ascii="Arial" w:hAnsi="Arial" w:cs="Arial"/>
          <w:sz w:val="24"/>
          <w:szCs w:val="24"/>
        </w:rPr>
        <w:t>с</w:t>
      </w:r>
      <w:proofErr w:type="gramEnd"/>
      <w:r w:rsidRPr="00E50D8D">
        <w:rPr>
          <w:rFonts w:ascii="Arial" w:hAnsi="Arial" w:cs="Arial"/>
          <w:sz w:val="24"/>
          <w:szCs w:val="24"/>
        </w:rPr>
        <w:t>. Новопокровка</w:t>
      </w:r>
    </w:p>
    <w:p w:rsidR="00E14B37" w:rsidRPr="00E50D8D" w:rsidRDefault="00394B84" w:rsidP="00E50D8D">
      <w:pPr>
        <w:jc w:val="center"/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>от 18.04.2024                                                                                              № 1</w:t>
      </w:r>
    </w:p>
    <w:p w:rsidR="00A712C4" w:rsidRPr="00E50D8D" w:rsidRDefault="00A712C4" w:rsidP="00E14B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E178D" w:rsidRPr="00E50D8D" w:rsidRDefault="00E96429" w:rsidP="00DE178D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  <w:bookmarkStart w:id="0" w:name="_GoBack"/>
      <w:r w:rsidRPr="00E50D8D">
        <w:rPr>
          <w:rFonts w:ascii="Arial" w:eastAsia="Times New Roman" w:hAnsi="Arial" w:cs="Arial"/>
          <w:sz w:val="24"/>
          <w:szCs w:val="24"/>
          <w:lang w:eastAsia="ru-RU"/>
        </w:rPr>
        <w:t>О выражении согласия населения на преобразование</w:t>
      </w:r>
      <w:r w:rsidR="00524D4C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4B84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Новопокровского сельского поселения </w:t>
      </w:r>
      <w:r w:rsidR="00DE178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F64B76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муниципального района Омской области</w:t>
      </w:r>
      <w:r w:rsidR="00E14B37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,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bookmarkEnd w:id="0"/>
    <w:p w:rsidR="00E96429" w:rsidRPr="00E50D8D" w:rsidRDefault="00E96429" w:rsidP="00524D4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0D8D" w:rsidRPr="00E50D8D" w:rsidRDefault="00582E45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частями 1, 3, 3.1-1 статьи 13 Федерального закона от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Новопокровского сельского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Омской области, принимая во внимание результаты публич</w:t>
      </w:r>
      <w:r w:rsidR="00AF7A22" w:rsidRPr="00E50D8D">
        <w:rPr>
          <w:rFonts w:ascii="Arial" w:eastAsia="Times New Roman" w:hAnsi="Arial" w:cs="Arial"/>
          <w:sz w:val="24"/>
          <w:szCs w:val="24"/>
          <w:lang w:eastAsia="ru-RU"/>
        </w:rPr>
        <w:t>ных слушаний от «_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AF7A22" w:rsidRPr="00E50D8D">
        <w:rPr>
          <w:rFonts w:ascii="Arial" w:eastAsia="Times New Roman" w:hAnsi="Arial" w:cs="Arial"/>
          <w:sz w:val="24"/>
          <w:szCs w:val="24"/>
          <w:lang w:eastAsia="ru-RU"/>
        </w:rPr>
        <w:t>_» апреля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F7A22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2024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года, Совет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>Новопокровского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Омской области </w:t>
      </w:r>
      <w:proofErr w:type="gramEnd"/>
    </w:p>
    <w:p w:rsidR="00E50D8D" w:rsidRPr="00E50D8D" w:rsidRDefault="00E50D8D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2E45" w:rsidRPr="00E50D8D" w:rsidRDefault="00582E45" w:rsidP="00E50D8D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E50D8D" w:rsidRPr="00E50D8D" w:rsidRDefault="00E50D8D" w:rsidP="00E50D8D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78D" w:rsidRPr="00E50D8D" w:rsidRDefault="00582E45" w:rsidP="003462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Выразить согласие населения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Новопокровского сельского </w:t>
      </w:r>
      <w:r w:rsidR="00DE178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Омской области на преобразование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Новопокровского сельского </w:t>
      </w:r>
      <w:r w:rsidR="00DE178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поселения </w:t>
      </w:r>
      <w:r w:rsidR="00AF7A22" w:rsidRPr="00E50D8D">
        <w:rPr>
          <w:rFonts w:ascii="Arial" w:eastAsia="Times New Roman" w:hAnsi="Arial" w:cs="Arial"/>
          <w:bCs/>
          <w:sz w:val="24"/>
          <w:szCs w:val="24"/>
          <w:lang w:eastAsia="ru-RU"/>
        </w:rPr>
        <w:t>Горьковского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муниципального района Омской области путем его объединения с </w:t>
      </w:r>
      <w:r w:rsidR="003462E1" w:rsidRPr="00E50D8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Горьковским муниципальным районом Омской области, </w:t>
      </w:r>
      <w:r w:rsidR="00AF7A22" w:rsidRPr="00E50D8D">
        <w:rPr>
          <w:rFonts w:ascii="Arial" w:eastAsia="Times New Roman" w:hAnsi="Arial" w:cs="Arial"/>
          <w:sz w:val="24"/>
          <w:szCs w:val="24"/>
        </w:rPr>
        <w:t xml:space="preserve">Алексеевским сельским поселением Горьковского муниципального района Омской области, </w:t>
      </w:r>
      <w:proofErr w:type="spellStart"/>
      <w:r w:rsidR="00AF7A22" w:rsidRPr="00E50D8D">
        <w:rPr>
          <w:rFonts w:ascii="Arial" w:eastAsia="Times New Roman" w:hAnsi="Arial" w:cs="Arial"/>
          <w:sz w:val="24"/>
          <w:szCs w:val="24"/>
        </w:rPr>
        <w:t>Астыровским</w:t>
      </w:r>
      <w:proofErr w:type="spell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сельским поселением Горьковского муниципального района Омской области,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AF7A22" w:rsidRPr="00E50D8D">
        <w:rPr>
          <w:rFonts w:ascii="Arial" w:eastAsia="Times New Roman" w:hAnsi="Arial" w:cs="Arial"/>
          <w:sz w:val="24"/>
          <w:szCs w:val="24"/>
        </w:rPr>
        <w:t>Георгиевским сельским поселением Горьковского муниципального района Омской области, Горьковским городским поселением Горьковского муниципального района</w:t>
      </w:r>
      <w:proofErr w:type="gram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AF7A22" w:rsidRPr="00E50D8D">
        <w:rPr>
          <w:rFonts w:ascii="Arial" w:eastAsia="Times New Roman" w:hAnsi="Arial" w:cs="Arial"/>
          <w:sz w:val="24"/>
          <w:szCs w:val="24"/>
        </w:rPr>
        <w:t xml:space="preserve">Омской области, </w:t>
      </w:r>
      <w:proofErr w:type="spellStart"/>
      <w:r w:rsidR="00AF7A22" w:rsidRPr="00E50D8D">
        <w:rPr>
          <w:rFonts w:ascii="Arial" w:eastAsia="Times New Roman" w:hAnsi="Arial" w:cs="Arial"/>
          <w:sz w:val="24"/>
          <w:szCs w:val="24"/>
        </w:rPr>
        <w:t>Краснополянским</w:t>
      </w:r>
      <w:proofErr w:type="spell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сельским поселением Горьковского муниципального района Омской области, </w:t>
      </w:r>
      <w:proofErr w:type="spellStart"/>
      <w:r w:rsidR="00AF7A22" w:rsidRPr="00E50D8D">
        <w:rPr>
          <w:rFonts w:ascii="Arial" w:eastAsia="Times New Roman" w:hAnsi="Arial" w:cs="Arial"/>
          <w:sz w:val="24"/>
          <w:szCs w:val="24"/>
        </w:rPr>
        <w:t>Лежанским</w:t>
      </w:r>
      <w:proofErr w:type="spell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сельским поселением Горьковского муниципального района Омской области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</w:rPr>
        <w:t xml:space="preserve">, </w:t>
      </w:r>
      <w:r w:rsidR="00AF7A22" w:rsidRPr="00E50D8D">
        <w:rPr>
          <w:rFonts w:ascii="Arial" w:eastAsia="Times New Roman" w:hAnsi="Arial" w:cs="Arial"/>
          <w:sz w:val="24"/>
          <w:szCs w:val="24"/>
        </w:rPr>
        <w:t xml:space="preserve">Октябрьским сельским поселением Горьковского муниципального района Омской области, </w:t>
      </w:r>
      <w:proofErr w:type="spellStart"/>
      <w:r w:rsidR="00AF7A22" w:rsidRPr="00E50D8D">
        <w:rPr>
          <w:rFonts w:ascii="Arial" w:eastAsia="Times New Roman" w:hAnsi="Arial" w:cs="Arial"/>
          <w:sz w:val="24"/>
          <w:szCs w:val="24"/>
        </w:rPr>
        <w:t>Павлодаровским</w:t>
      </w:r>
      <w:proofErr w:type="spell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сельским поселением Горьковского муниципального района Омской области,</w:t>
      </w:r>
      <w:r w:rsidR="00AF7A22" w:rsidRPr="00E50D8D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AF7A22" w:rsidRPr="00E50D8D">
        <w:rPr>
          <w:rFonts w:ascii="Arial" w:eastAsia="Times New Roman" w:hAnsi="Arial" w:cs="Arial"/>
          <w:sz w:val="24"/>
          <w:szCs w:val="24"/>
        </w:rPr>
        <w:t xml:space="preserve">Рощинским сельским поселением Горьковского муниципального района Омской области, Серебрянским сельским поселением Горьковского муниципального района Омской области, </w:t>
      </w:r>
      <w:proofErr w:type="spellStart"/>
      <w:r w:rsidR="00AF7A22" w:rsidRPr="00E50D8D">
        <w:rPr>
          <w:rFonts w:ascii="Arial" w:eastAsia="Times New Roman" w:hAnsi="Arial" w:cs="Arial"/>
          <w:sz w:val="24"/>
          <w:szCs w:val="24"/>
        </w:rPr>
        <w:t>Суховским</w:t>
      </w:r>
      <w:proofErr w:type="spell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сельским поселением Горьковского муниципального района Омской области</w:t>
      </w:r>
      <w:r w:rsidR="00DE178D" w:rsidRPr="00E50D8D">
        <w:rPr>
          <w:rFonts w:ascii="Arial" w:eastAsia="Times New Roman" w:hAnsi="Arial" w:cs="Arial"/>
          <w:sz w:val="24"/>
          <w:szCs w:val="24"/>
        </w:rPr>
        <w:t>,</w:t>
      </w:r>
      <w:r w:rsidR="00AF7A22" w:rsidRPr="00E50D8D">
        <w:rPr>
          <w:rFonts w:ascii="Arial" w:eastAsia="Times New Roman" w:hAnsi="Arial" w:cs="Arial"/>
          <w:sz w:val="24"/>
          <w:szCs w:val="24"/>
        </w:rPr>
        <w:t xml:space="preserve"> </w:t>
      </w:r>
      <w:r w:rsidR="00DE178D" w:rsidRPr="00E50D8D">
        <w:rPr>
          <w:rFonts w:ascii="Arial" w:eastAsia="Times New Roman" w:hAnsi="Arial" w:cs="Arial"/>
          <w:sz w:val="24"/>
          <w:szCs w:val="24"/>
        </w:rPr>
        <w:t>не влекущего</w:t>
      </w:r>
      <w:proofErr w:type="gramEnd"/>
      <w:r w:rsidR="00DE178D" w:rsidRPr="00E50D8D">
        <w:rPr>
          <w:rFonts w:ascii="Arial" w:eastAsia="Times New Roman" w:hAnsi="Arial" w:cs="Arial"/>
          <w:sz w:val="24"/>
          <w:szCs w:val="24"/>
        </w:rPr>
        <w:t xml:space="preserve"> изменение границ муниципальных образований 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</w:rPr>
        <w:t>Омской области</w:t>
      </w:r>
      <w:r w:rsidR="00DE178D" w:rsidRPr="00E50D8D">
        <w:rPr>
          <w:rFonts w:ascii="Arial" w:eastAsia="Times New Roman" w:hAnsi="Arial" w:cs="Arial"/>
          <w:sz w:val="24"/>
          <w:szCs w:val="24"/>
        </w:rPr>
        <w:t xml:space="preserve">, с наделением вновь образованного муниципального образования </w:t>
      </w:r>
      <w:r w:rsidR="00DE178D" w:rsidRPr="00E50D8D">
        <w:rPr>
          <w:rFonts w:ascii="Arial" w:eastAsia="Times New Roman" w:hAnsi="Arial" w:cs="Arial"/>
          <w:bCs/>
          <w:iCs/>
          <w:sz w:val="24"/>
          <w:szCs w:val="24"/>
        </w:rPr>
        <w:t>Омской области</w:t>
      </w:r>
      <w:r w:rsidR="00DE178D" w:rsidRPr="00E50D8D">
        <w:rPr>
          <w:rFonts w:ascii="Arial" w:eastAsia="Times New Roman" w:hAnsi="Arial" w:cs="Arial"/>
          <w:sz w:val="24"/>
          <w:szCs w:val="24"/>
        </w:rPr>
        <w:t xml:space="preserve"> статусом муниципального округа с наименованием </w:t>
      </w:r>
      <w:r w:rsidR="001C7688" w:rsidRPr="00E50D8D">
        <w:rPr>
          <w:rFonts w:ascii="Arial" w:eastAsia="Times New Roman" w:hAnsi="Arial" w:cs="Arial"/>
          <w:sz w:val="24"/>
          <w:szCs w:val="24"/>
        </w:rPr>
        <w:t xml:space="preserve">«муниципальное образование муниципальный округ </w:t>
      </w:r>
      <w:r w:rsidR="00AF7A22" w:rsidRPr="00E50D8D">
        <w:rPr>
          <w:rFonts w:ascii="Arial" w:eastAsia="Times New Roman" w:hAnsi="Arial" w:cs="Arial"/>
          <w:bCs/>
          <w:sz w:val="24"/>
          <w:szCs w:val="24"/>
        </w:rPr>
        <w:t>Горьковский</w:t>
      </w:r>
      <w:r w:rsidR="001C7688" w:rsidRPr="00E50D8D">
        <w:rPr>
          <w:rFonts w:ascii="Arial" w:eastAsia="Times New Roman" w:hAnsi="Arial" w:cs="Arial"/>
          <w:sz w:val="24"/>
          <w:szCs w:val="24"/>
        </w:rPr>
        <w:t xml:space="preserve"> район Омской области»</w:t>
      </w:r>
      <w:r w:rsidR="00DE178D" w:rsidRPr="00E50D8D">
        <w:rPr>
          <w:rFonts w:ascii="Arial" w:eastAsia="Times New Roman" w:hAnsi="Arial" w:cs="Arial"/>
          <w:sz w:val="24"/>
          <w:szCs w:val="24"/>
        </w:rPr>
        <w:t xml:space="preserve">, административный центр – </w:t>
      </w:r>
      <w:r w:rsidR="00AF7A22" w:rsidRPr="00E50D8D">
        <w:rPr>
          <w:rFonts w:ascii="Arial" w:eastAsia="Times New Roman" w:hAnsi="Arial" w:cs="Arial"/>
          <w:sz w:val="24"/>
          <w:szCs w:val="24"/>
        </w:rPr>
        <w:t xml:space="preserve">р.п. </w:t>
      </w:r>
      <w:proofErr w:type="gramStart"/>
      <w:r w:rsidR="00AF7A22" w:rsidRPr="00E50D8D">
        <w:rPr>
          <w:rFonts w:ascii="Arial" w:eastAsia="Times New Roman" w:hAnsi="Arial" w:cs="Arial"/>
          <w:sz w:val="24"/>
          <w:szCs w:val="24"/>
        </w:rPr>
        <w:t>Горьковское</w:t>
      </w:r>
      <w:proofErr w:type="gramEnd"/>
      <w:r w:rsidR="00AF7A22" w:rsidRPr="00E50D8D">
        <w:rPr>
          <w:rFonts w:ascii="Arial" w:eastAsia="Times New Roman" w:hAnsi="Arial" w:cs="Arial"/>
          <w:sz w:val="24"/>
          <w:szCs w:val="24"/>
        </w:rPr>
        <w:t xml:space="preserve"> Омской области</w:t>
      </w:r>
      <w:r w:rsidR="00DE178D" w:rsidRPr="00E50D8D">
        <w:rPr>
          <w:rFonts w:ascii="Arial" w:eastAsia="Times New Roman" w:hAnsi="Arial" w:cs="Arial"/>
          <w:sz w:val="24"/>
          <w:szCs w:val="24"/>
        </w:rPr>
        <w:t>.</w:t>
      </w:r>
    </w:p>
    <w:p w:rsidR="00582E45" w:rsidRPr="00E50D8D" w:rsidRDefault="00582E45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 Опубликовать (обнародовать) настоящее Решение в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>газете «Горьковский вестник»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и разместить на официальном сайте </w:t>
      </w:r>
      <w:r w:rsidR="00015DB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Новопокровского сельского </w:t>
      </w:r>
      <w:r w:rsidR="00DE178D"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</w:t>
      </w:r>
      <w:r w:rsidR="00AF7A22" w:rsidRPr="00E50D8D">
        <w:rPr>
          <w:rFonts w:ascii="Arial" w:eastAsia="Times New Roman" w:hAnsi="Arial" w:cs="Arial"/>
          <w:sz w:val="24"/>
          <w:szCs w:val="24"/>
        </w:rPr>
        <w:t>Горьковского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Омской области в информационно-телекоммуникационной сети «Интернет». </w:t>
      </w:r>
    </w:p>
    <w:p w:rsidR="00582E45" w:rsidRPr="00E50D8D" w:rsidRDefault="00582E45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со дня его официального опубликования.</w:t>
      </w:r>
    </w:p>
    <w:p w:rsidR="00582E45" w:rsidRPr="00E50D8D" w:rsidRDefault="00582E45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2E45" w:rsidRPr="00E50D8D" w:rsidRDefault="00582E45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582E45" w:rsidRPr="00E50D8D" w:rsidTr="00347C53">
        <w:tc>
          <w:tcPr>
            <w:tcW w:w="4928" w:type="dxa"/>
            <w:shd w:val="clear" w:color="auto" w:fill="auto"/>
          </w:tcPr>
          <w:p w:rsidR="00582E45" w:rsidRPr="00E50D8D" w:rsidRDefault="00582E45" w:rsidP="00347C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</w:t>
            </w:r>
          </w:p>
          <w:p w:rsidR="00582E45" w:rsidRPr="00E50D8D" w:rsidRDefault="00394B84" w:rsidP="00347C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Новопокровского </w:t>
            </w:r>
            <w:r w:rsidR="00DE178D"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</w:t>
            </w:r>
            <w:r w:rsidR="00AF7A22" w:rsidRPr="00E50D8D">
              <w:rPr>
                <w:rFonts w:ascii="Arial" w:eastAsia="Times New Roman" w:hAnsi="Arial" w:cs="Arial"/>
                <w:sz w:val="24"/>
                <w:szCs w:val="24"/>
              </w:rPr>
              <w:t>Горьковского</w:t>
            </w:r>
            <w:r w:rsidR="00582E45"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567" w:type="dxa"/>
          </w:tcPr>
          <w:p w:rsidR="00582E45" w:rsidRPr="00E50D8D" w:rsidRDefault="00582E45" w:rsidP="00347C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shd w:val="clear" w:color="auto" w:fill="auto"/>
          </w:tcPr>
          <w:p w:rsidR="00DE178D" w:rsidRPr="00E50D8D" w:rsidRDefault="00582E45" w:rsidP="00347C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</w:p>
          <w:p w:rsidR="00582E45" w:rsidRPr="00E50D8D" w:rsidRDefault="00394B84" w:rsidP="00347C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Новопокровского </w:t>
            </w:r>
            <w:r w:rsidR="00DE178D"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</w:t>
            </w:r>
            <w:r w:rsidR="00AF7A22" w:rsidRPr="00E50D8D">
              <w:rPr>
                <w:rFonts w:ascii="Arial" w:eastAsia="Times New Roman" w:hAnsi="Arial" w:cs="Arial"/>
                <w:sz w:val="24"/>
                <w:szCs w:val="24"/>
              </w:rPr>
              <w:t>Горьковского</w:t>
            </w:r>
            <w:r w:rsidR="00AF7A22"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82E45" w:rsidRPr="00E50D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</w:tbl>
    <w:p w:rsidR="00394B84" w:rsidRPr="00E50D8D" w:rsidRDefault="00394B84" w:rsidP="00582E4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2E45" w:rsidRPr="00E50D8D" w:rsidRDefault="00394B84" w:rsidP="00394B84">
      <w:pPr>
        <w:tabs>
          <w:tab w:val="left" w:pos="6015"/>
        </w:tabs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E50D8D">
        <w:rPr>
          <w:rFonts w:ascii="Arial" w:eastAsia="Times New Roman" w:hAnsi="Arial" w:cs="Arial"/>
          <w:sz w:val="24"/>
          <w:szCs w:val="24"/>
          <w:lang w:eastAsia="ru-RU"/>
        </w:rPr>
        <w:t>Т.Н.Баженова</w:t>
      </w:r>
      <w:r w:rsidRPr="00E50D8D">
        <w:rPr>
          <w:rFonts w:ascii="Arial" w:eastAsia="Times New Roman" w:hAnsi="Arial" w:cs="Arial"/>
          <w:sz w:val="24"/>
          <w:szCs w:val="24"/>
          <w:lang w:eastAsia="ru-RU"/>
        </w:rPr>
        <w:tab/>
        <w:t>Ю.Г. Канунников</w:t>
      </w:r>
    </w:p>
    <w:sectPr w:rsidR="00582E45" w:rsidRPr="00E50D8D" w:rsidSect="00916B6A">
      <w:headerReference w:type="default" r:id="rId8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1E" w:rsidRDefault="0034101E" w:rsidP="00916B6A">
      <w:pPr>
        <w:spacing w:after="0" w:line="240" w:lineRule="auto"/>
      </w:pPr>
      <w:r>
        <w:separator/>
      </w:r>
    </w:p>
  </w:endnote>
  <w:endnote w:type="continuationSeparator" w:id="0">
    <w:p w:rsidR="0034101E" w:rsidRDefault="0034101E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1E" w:rsidRDefault="0034101E" w:rsidP="00916B6A">
      <w:pPr>
        <w:spacing w:after="0" w:line="240" w:lineRule="auto"/>
      </w:pPr>
      <w:r>
        <w:separator/>
      </w:r>
    </w:p>
  </w:footnote>
  <w:footnote w:type="continuationSeparator" w:id="0">
    <w:p w:rsidR="0034101E" w:rsidRDefault="0034101E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6A" w:rsidRPr="00916B6A" w:rsidRDefault="00B617CA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="00916B6A"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E50D8D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:rsidR="00916B6A" w:rsidRDefault="00916B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210"/>
    <w:rsid w:val="00015DBD"/>
    <w:rsid w:val="00025015"/>
    <w:rsid w:val="000324E3"/>
    <w:rsid w:val="0003623C"/>
    <w:rsid w:val="00045162"/>
    <w:rsid w:val="0004628B"/>
    <w:rsid w:val="000E2940"/>
    <w:rsid w:val="0010243C"/>
    <w:rsid w:val="0015195F"/>
    <w:rsid w:val="001C7688"/>
    <w:rsid w:val="002816D5"/>
    <w:rsid w:val="002E192C"/>
    <w:rsid w:val="002F2296"/>
    <w:rsid w:val="00305C9E"/>
    <w:rsid w:val="00312E11"/>
    <w:rsid w:val="0034101E"/>
    <w:rsid w:val="003462E1"/>
    <w:rsid w:val="00347C53"/>
    <w:rsid w:val="00361006"/>
    <w:rsid w:val="00361E37"/>
    <w:rsid w:val="003642CC"/>
    <w:rsid w:val="00394B84"/>
    <w:rsid w:val="003975E5"/>
    <w:rsid w:val="003B440B"/>
    <w:rsid w:val="003E2586"/>
    <w:rsid w:val="003E6C34"/>
    <w:rsid w:val="003F6745"/>
    <w:rsid w:val="00412BB7"/>
    <w:rsid w:val="00464F57"/>
    <w:rsid w:val="0047789F"/>
    <w:rsid w:val="004948B1"/>
    <w:rsid w:val="00496BE5"/>
    <w:rsid w:val="004C6880"/>
    <w:rsid w:val="00524D4C"/>
    <w:rsid w:val="00582E45"/>
    <w:rsid w:val="005B2BF6"/>
    <w:rsid w:val="006219E8"/>
    <w:rsid w:val="00624BBB"/>
    <w:rsid w:val="00646FDD"/>
    <w:rsid w:val="006E7F5A"/>
    <w:rsid w:val="007319CB"/>
    <w:rsid w:val="00740217"/>
    <w:rsid w:val="00742EF6"/>
    <w:rsid w:val="00796105"/>
    <w:rsid w:val="007A667B"/>
    <w:rsid w:val="007B1FBF"/>
    <w:rsid w:val="008D2FA7"/>
    <w:rsid w:val="008D3C63"/>
    <w:rsid w:val="008D7DB7"/>
    <w:rsid w:val="00916B6A"/>
    <w:rsid w:val="009810D1"/>
    <w:rsid w:val="00983BB0"/>
    <w:rsid w:val="00985574"/>
    <w:rsid w:val="009B533A"/>
    <w:rsid w:val="009C55E4"/>
    <w:rsid w:val="00A062E2"/>
    <w:rsid w:val="00A170DE"/>
    <w:rsid w:val="00A37636"/>
    <w:rsid w:val="00A70A8F"/>
    <w:rsid w:val="00A712C4"/>
    <w:rsid w:val="00A977D3"/>
    <w:rsid w:val="00AE1675"/>
    <w:rsid w:val="00AE68CC"/>
    <w:rsid w:val="00AF7A22"/>
    <w:rsid w:val="00B1079F"/>
    <w:rsid w:val="00B45C3B"/>
    <w:rsid w:val="00B60C10"/>
    <w:rsid w:val="00B617CA"/>
    <w:rsid w:val="00B61DD2"/>
    <w:rsid w:val="00C24EFA"/>
    <w:rsid w:val="00C43143"/>
    <w:rsid w:val="00C75655"/>
    <w:rsid w:val="00C91F85"/>
    <w:rsid w:val="00C95996"/>
    <w:rsid w:val="00D0272F"/>
    <w:rsid w:val="00D12B1A"/>
    <w:rsid w:val="00D25ABB"/>
    <w:rsid w:val="00D7041F"/>
    <w:rsid w:val="00D910CE"/>
    <w:rsid w:val="00D97E3C"/>
    <w:rsid w:val="00DA1796"/>
    <w:rsid w:val="00DB02D4"/>
    <w:rsid w:val="00DB696A"/>
    <w:rsid w:val="00DE178D"/>
    <w:rsid w:val="00E14B37"/>
    <w:rsid w:val="00E15F09"/>
    <w:rsid w:val="00E50D8D"/>
    <w:rsid w:val="00E65AB2"/>
    <w:rsid w:val="00E843BC"/>
    <w:rsid w:val="00E954AB"/>
    <w:rsid w:val="00E96429"/>
    <w:rsid w:val="00EB2DAF"/>
    <w:rsid w:val="00EB6218"/>
    <w:rsid w:val="00EC772A"/>
    <w:rsid w:val="00EC7BA5"/>
    <w:rsid w:val="00ED6822"/>
    <w:rsid w:val="00EE0106"/>
    <w:rsid w:val="00EE21C3"/>
    <w:rsid w:val="00EE4F77"/>
    <w:rsid w:val="00F32210"/>
    <w:rsid w:val="00F64B76"/>
    <w:rsid w:val="00F80FDA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  <w:style w:type="paragraph" w:styleId="aa">
    <w:name w:val="No Spacing"/>
    <w:uiPriority w:val="1"/>
    <w:qFormat/>
    <w:rsid w:val="00AF7A22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B7E23-4015-43DF-B85E-29B14BF4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tatya</cp:lastModifiedBy>
  <cp:revision>4</cp:revision>
  <cp:lastPrinted>2024-04-19T03:34:00Z</cp:lastPrinted>
  <dcterms:created xsi:type="dcterms:W3CDTF">2024-04-19T03:36:00Z</dcterms:created>
  <dcterms:modified xsi:type="dcterms:W3CDTF">2024-05-03T07:12:00Z</dcterms:modified>
</cp:coreProperties>
</file>